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泸县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年转移支付执行情况说明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返还性收入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泸县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年返还性收入决算数为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10682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1.增值税和消费税税收返还决算数为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6933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2.所得税基数返还决算数为4426万元。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3.成品油价格和税费改革税收返还决算数为1395万元。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4.其他返还性收入决算数为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-2072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二、一般性转移支付收入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泸县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年一般性转移支付决算数为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327318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1.均衡性转移支付支出决算数为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80167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2.县级基本财力保障机制奖补资金支出决算数为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13125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3.结算补助支出决算数为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53336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4.资源枯竭型城市转移支付支出决算数为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1441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.企业事业单位划转补助支出决算数为18万元。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.产粮（油）大县奖励资金支出决算数为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5788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.固定数额补助支出决算数为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25309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.贫困地区转移支付补助支出决算数为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7474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9.公共安全共同财政事权转移支付决算数2312万元。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10.教育共同财政事权转移支付决算数20049万元。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11.科学技术共同财政事权转移支付决算数60万元。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12.文化旅游体育与传媒共同财政事权转移支付决算数1695万元。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13.社会保障和就业共同财政事权转移支付决算数46879万元。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14.医疗卫生共同财政事权转移支付收入19211万元。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sz w:val="32"/>
          <w:szCs w:val="32"/>
        </w:rPr>
        <w:t>节能环保共同财政事权转移支付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决算数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343万元。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sz w:val="32"/>
          <w:szCs w:val="32"/>
        </w:rPr>
        <w:t>农林水共同财政事权转移支付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决算数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43195万元。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17.交通运输共同财政事权转移支付决算数718万元。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</w:t>
      </w:r>
      <w:r>
        <w:rPr>
          <w:rFonts w:hint="eastAsia" w:ascii="仿宋_GB2312" w:hAnsi="仿宋_GB2312" w:eastAsia="仿宋_GB2312" w:cs="仿宋_GB2312"/>
          <w:sz w:val="32"/>
          <w:szCs w:val="32"/>
        </w:rPr>
        <w:t>住房保障共同财政事权转移支付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决算数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2555万元。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19.灾害防治及应急管理共同财政事权转移支付决算数950万元。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.其他一般性转移支付支出决算数为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2693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三、专项转移支付收入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泸县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年上级对县专项转移支付决算数为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27346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xZDkyZWI0YTlhMTYwMDY5NjcwMGIzOGJhOWUwOGYifQ=="/>
  </w:docVars>
  <w:rsids>
    <w:rsidRoot w:val="0DD3723D"/>
    <w:rsid w:val="02A90D67"/>
    <w:rsid w:val="088833EF"/>
    <w:rsid w:val="0A035879"/>
    <w:rsid w:val="0A825AEF"/>
    <w:rsid w:val="0DD3723D"/>
    <w:rsid w:val="1D532C6B"/>
    <w:rsid w:val="282708FE"/>
    <w:rsid w:val="28702FC6"/>
    <w:rsid w:val="319C1F74"/>
    <w:rsid w:val="4753755D"/>
    <w:rsid w:val="53922DBE"/>
    <w:rsid w:val="62E1042B"/>
    <w:rsid w:val="698B28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2019-11-08T08:23:00Z</dcterms:created>
  <dc:creator>Me Too</dc:creator>
  <cp:lastModifiedBy>陈艺</cp:lastModifiedBy>
  <cp:lastPrinted>2020-10-14T09:14:00Z</cp:lastPrinted>
  <dcterms:modified xsi:type="dcterms:W3CDTF">2023-09-13T04:43:13Z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3A3EED5358FF4461A0A226D2D82110F2</vt:lpwstr>
  </property>
</Properties>
</file>